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5A715F">
        <w:rPr>
          <w:b/>
        </w:rPr>
        <w:t>łącznik nr 3 do SIWZ ZP39-18900</w:t>
      </w:r>
      <w:r w:rsidR="005B55DC">
        <w:rPr>
          <w:b/>
        </w:rPr>
        <w:t>8</w:t>
      </w:r>
      <w:bookmarkStart w:id="0" w:name="_GoBack"/>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5A715F" w:rsidRDefault="002228BA" w:rsidP="009570A0">
            <w:pPr>
              <w:spacing w:after="40"/>
              <w:jc w:val="both"/>
              <w:rPr>
                <w:rFonts w:ascii="Calibri" w:hAnsi="Calibri" w:cs="Segoe UI"/>
                <w:b/>
                <w:color w:val="000000" w:themeColor="text1"/>
                <w:sz w:val="20"/>
                <w:szCs w:val="20"/>
              </w:rPr>
            </w:pPr>
            <w:r w:rsidRPr="005A715F">
              <w:rPr>
                <w:rFonts w:ascii="Calibri" w:hAnsi="Calibri" w:cs="Segoe UI"/>
                <w:b/>
                <w:color w:val="000000" w:themeColor="text1"/>
                <w:sz w:val="20"/>
                <w:szCs w:val="20"/>
              </w:rPr>
              <w:t>W przedmiotowym postępowaniu Zamawiający zgodnie z art. 24 ust. 1 pkt. 12-23 ustawy PZP wykluczy:</w:t>
            </w:r>
          </w:p>
          <w:p w:rsidR="002228BA" w:rsidRPr="005A715F"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5A715F">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5A715F"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5A715F">
              <w:rPr>
                <w:rFonts w:ascii="Calibri" w:hAnsi="Calibri"/>
                <w:b/>
                <w:bCs/>
                <w:color w:val="000000" w:themeColor="text1"/>
                <w:sz w:val="20"/>
                <w:szCs w:val="20"/>
              </w:rPr>
              <w:t>wykonawcę będącego osobą fizyczną, którego prawomocnie skazano za przestępstwo:</w:t>
            </w:r>
          </w:p>
          <w:p w:rsidR="002228BA" w:rsidRPr="005A715F"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5A715F">
              <w:rPr>
                <w:rFonts w:ascii="Calibri" w:hAnsi="Calibri"/>
                <w:b/>
                <w:bCs/>
                <w:color w:val="000000" w:themeColor="text1"/>
                <w:sz w:val="20"/>
                <w:szCs w:val="20"/>
              </w:rPr>
              <w:t>o którym mowa w</w:t>
            </w:r>
            <w:r w:rsidRPr="005A715F">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w:t>
            </w:r>
            <w:proofErr w:type="spellStart"/>
            <w:r w:rsidRPr="005A715F">
              <w:rPr>
                <w:rFonts w:ascii="Calibri" w:hAnsi="Calibri"/>
                <w:b/>
                <w:bCs/>
                <w:color w:val="000000" w:themeColor="text1"/>
                <w:sz w:val="20"/>
                <w:szCs w:val="20"/>
              </w:rPr>
              <w:t>późn</w:t>
            </w:r>
            <w:proofErr w:type="spellEnd"/>
            <w:r w:rsidRPr="005A715F">
              <w:rPr>
                <w:rFonts w:ascii="Calibri" w:hAnsi="Calibri"/>
                <w:b/>
                <w:bCs/>
                <w:color w:val="000000" w:themeColor="text1"/>
                <w:sz w:val="20"/>
                <w:szCs w:val="20"/>
              </w:rPr>
              <w:t>. zm.) lub</w:t>
            </w:r>
            <w:r w:rsidRPr="005A715F">
              <w:rPr>
                <w:rFonts w:ascii="Calibri" w:hAnsi="Calibri"/>
                <w:b/>
                <w:bCs/>
                <w:color w:val="000000" w:themeColor="text1"/>
                <w:sz w:val="20"/>
                <w:szCs w:val="20"/>
              </w:rPr>
              <w:softHyphen/>
              <w:t xml:space="preserve"> art. 46 lub art. 48 ustawy z dnia 25 czerwca 2010 r. o sporcie (Dz. U. z 2016 r. poz. 176),</w:t>
            </w:r>
          </w:p>
          <w:p w:rsidR="002228BA" w:rsidRPr="005A715F"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5A715F">
              <w:rPr>
                <w:rFonts w:ascii="Calibri" w:hAnsi="Calibri"/>
                <w:b/>
                <w:bCs/>
                <w:color w:val="000000" w:themeColor="text1"/>
                <w:sz w:val="20"/>
                <w:szCs w:val="20"/>
              </w:rPr>
              <w:t>o charakterze terrorystycznym, o którym mowa w art. 115 § 20 ustawy z dnia 6 czerwca 1997 r. – Kodeks karny,</w:t>
            </w:r>
          </w:p>
          <w:p w:rsidR="002228BA" w:rsidRPr="005A715F"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5A715F">
              <w:rPr>
                <w:rFonts w:ascii="Calibri" w:hAnsi="Calibri"/>
                <w:b/>
                <w:bCs/>
                <w:color w:val="000000" w:themeColor="text1"/>
                <w:sz w:val="20"/>
                <w:szCs w:val="20"/>
              </w:rPr>
              <w:t>skarbowe,</w:t>
            </w:r>
          </w:p>
          <w:p w:rsidR="002228BA" w:rsidRPr="005A715F"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5A715F">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5A715F"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5A715F">
              <w:rPr>
                <w:rFonts w:ascii="Calibri" w:hAnsi="Calibri"/>
                <w:b/>
                <w:bCs/>
                <w:color w:val="000000" w:themeColor="text1"/>
                <w:sz w:val="20"/>
                <w:szCs w:val="20"/>
              </w:rPr>
              <w:t>wykonawcę, wobec którego orzeczono tytułem środka zapobiegawczego zakaz ubiegania się o zamówienia publiczne;</w:t>
            </w:r>
          </w:p>
          <w:p w:rsidR="002228BA" w:rsidRPr="005A715F" w:rsidRDefault="002228BA" w:rsidP="002228BA">
            <w:pPr>
              <w:pStyle w:val="Akapitzlist"/>
              <w:numPr>
                <w:ilvl w:val="0"/>
                <w:numId w:val="2"/>
              </w:numPr>
              <w:spacing w:after="40"/>
              <w:ind w:left="459"/>
              <w:jc w:val="both"/>
              <w:rPr>
                <w:rFonts w:ascii="Calibri" w:hAnsi="Calibri"/>
                <w:b/>
                <w:color w:val="000000" w:themeColor="text1"/>
                <w:sz w:val="20"/>
                <w:szCs w:val="20"/>
              </w:rPr>
            </w:pPr>
            <w:r w:rsidRPr="005A715F">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5A715F"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5A715F">
              <w:rPr>
                <w:rFonts w:ascii="Calibri" w:eastAsia="Calibri" w:hAnsi="Calibri" w:cs="Segoe UI"/>
                <w:b/>
                <w:color w:val="000000" w:themeColor="text1"/>
                <w:sz w:val="20"/>
                <w:szCs w:val="20"/>
              </w:rPr>
              <w:t>Ponadto zamawiający przewiduje możliwość wykluczenia wykonawcy w sytuacji:</w:t>
            </w:r>
          </w:p>
          <w:p w:rsidR="002228BA" w:rsidRPr="005A715F"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5A715F">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2) </w:t>
            </w:r>
            <w:r w:rsidRPr="005A715F">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3) </w:t>
            </w:r>
            <w:r w:rsidRPr="005A715F">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5A715F" w:rsidRDefault="002228BA" w:rsidP="009570A0">
            <w:pPr>
              <w:spacing w:after="40"/>
              <w:ind w:left="1083" w:hanging="272"/>
              <w:jc w:val="both"/>
              <w:rPr>
                <w:rFonts w:ascii="Calibri" w:hAnsi="Calibri"/>
                <w:b/>
                <w:color w:val="000000" w:themeColor="text1"/>
                <w:sz w:val="20"/>
                <w:szCs w:val="20"/>
              </w:rPr>
            </w:pPr>
            <w:r w:rsidRPr="005A715F">
              <w:rPr>
                <w:rFonts w:ascii="Calibri" w:hAnsi="Calibri"/>
                <w:b/>
                <w:bCs/>
                <w:color w:val="000000" w:themeColor="text1"/>
                <w:sz w:val="20"/>
                <w:szCs w:val="20"/>
              </w:rPr>
              <w:t xml:space="preserve">a) </w:t>
            </w:r>
            <w:r w:rsidRPr="005A715F">
              <w:rPr>
                <w:rFonts w:ascii="Calibri" w:hAnsi="Calibri"/>
                <w:b/>
                <w:bCs/>
                <w:color w:val="000000" w:themeColor="text1"/>
                <w:sz w:val="20"/>
                <w:szCs w:val="20"/>
              </w:rPr>
              <w:tab/>
              <w:t>zamawiającym,</w:t>
            </w:r>
          </w:p>
          <w:p w:rsidR="002228BA" w:rsidRPr="005A715F" w:rsidRDefault="002228BA" w:rsidP="009570A0">
            <w:pPr>
              <w:spacing w:after="40"/>
              <w:ind w:left="1083" w:hanging="272"/>
              <w:jc w:val="both"/>
              <w:rPr>
                <w:rFonts w:ascii="Calibri" w:hAnsi="Calibri"/>
                <w:b/>
                <w:color w:val="000000" w:themeColor="text1"/>
                <w:sz w:val="20"/>
                <w:szCs w:val="20"/>
              </w:rPr>
            </w:pPr>
            <w:r w:rsidRPr="005A715F">
              <w:rPr>
                <w:rFonts w:ascii="Calibri" w:hAnsi="Calibri"/>
                <w:b/>
                <w:bCs/>
                <w:color w:val="000000" w:themeColor="text1"/>
                <w:sz w:val="20"/>
                <w:szCs w:val="20"/>
              </w:rPr>
              <w:t xml:space="preserve">b) </w:t>
            </w:r>
            <w:r w:rsidRPr="005A715F">
              <w:rPr>
                <w:rFonts w:ascii="Calibri" w:hAnsi="Calibri"/>
                <w:b/>
                <w:bCs/>
                <w:color w:val="000000" w:themeColor="text1"/>
                <w:sz w:val="20"/>
                <w:szCs w:val="20"/>
              </w:rPr>
              <w:tab/>
              <w:t>osobami uprawnionymi do reprezentowania zamawiającego,</w:t>
            </w:r>
          </w:p>
          <w:p w:rsidR="002228BA" w:rsidRPr="005A715F" w:rsidRDefault="002228BA" w:rsidP="009570A0">
            <w:pPr>
              <w:spacing w:after="40"/>
              <w:ind w:left="1083" w:hanging="272"/>
              <w:jc w:val="both"/>
              <w:rPr>
                <w:rFonts w:ascii="Calibri" w:hAnsi="Calibri"/>
                <w:b/>
                <w:color w:val="000000" w:themeColor="text1"/>
                <w:sz w:val="20"/>
                <w:szCs w:val="20"/>
              </w:rPr>
            </w:pPr>
            <w:r w:rsidRPr="005A715F">
              <w:rPr>
                <w:rFonts w:ascii="Calibri" w:hAnsi="Calibri"/>
                <w:b/>
                <w:bCs/>
                <w:color w:val="000000" w:themeColor="text1"/>
                <w:sz w:val="20"/>
                <w:szCs w:val="20"/>
              </w:rPr>
              <w:t xml:space="preserve">c) </w:t>
            </w:r>
            <w:r w:rsidRPr="005A715F">
              <w:rPr>
                <w:rFonts w:ascii="Calibri" w:hAnsi="Calibri"/>
                <w:b/>
                <w:bCs/>
                <w:color w:val="000000" w:themeColor="text1"/>
                <w:sz w:val="20"/>
                <w:szCs w:val="20"/>
              </w:rPr>
              <w:tab/>
              <w:t>członkami komisji przetargowej,</w:t>
            </w:r>
          </w:p>
          <w:p w:rsidR="002228BA" w:rsidRPr="005A715F" w:rsidRDefault="002228BA" w:rsidP="009570A0">
            <w:pPr>
              <w:spacing w:after="40"/>
              <w:ind w:left="1083" w:hanging="272"/>
              <w:jc w:val="both"/>
              <w:rPr>
                <w:rFonts w:ascii="Calibri" w:hAnsi="Calibri"/>
                <w:b/>
                <w:color w:val="000000" w:themeColor="text1"/>
                <w:sz w:val="20"/>
                <w:szCs w:val="20"/>
              </w:rPr>
            </w:pPr>
            <w:r w:rsidRPr="005A715F">
              <w:rPr>
                <w:rFonts w:ascii="Calibri" w:hAnsi="Calibri"/>
                <w:b/>
                <w:bCs/>
                <w:color w:val="000000" w:themeColor="text1"/>
                <w:sz w:val="20"/>
                <w:szCs w:val="20"/>
              </w:rPr>
              <w:t xml:space="preserve">d) </w:t>
            </w:r>
            <w:r w:rsidRPr="005A715F">
              <w:rPr>
                <w:rFonts w:ascii="Calibri" w:hAnsi="Calibri"/>
                <w:b/>
                <w:bCs/>
                <w:color w:val="000000" w:themeColor="text1"/>
                <w:sz w:val="20"/>
                <w:szCs w:val="20"/>
              </w:rPr>
              <w:tab/>
              <w:t>osobami, które złożyły oświadczenie, o którym mowa w art. 17 ust. 2a</w:t>
            </w:r>
          </w:p>
          <w:p w:rsidR="002228BA" w:rsidRPr="005A715F" w:rsidRDefault="002228BA" w:rsidP="009570A0">
            <w:pPr>
              <w:spacing w:after="40"/>
              <w:ind w:left="902"/>
              <w:jc w:val="both"/>
              <w:rPr>
                <w:rFonts w:ascii="Calibri" w:hAnsi="Calibri"/>
                <w:b/>
                <w:color w:val="000000" w:themeColor="text1"/>
                <w:sz w:val="20"/>
                <w:szCs w:val="20"/>
              </w:rPr>
            </w:pPr>
            <w:r w:rsidRPr="005A715F">
              <w:rPr>
                <w:rFonts w:ascii="Calibri" w:hAnsi="Calibri"/>
                <w:b/>
                <w:color w:val="000000" w:themeColor="text1"/>
                <w:sz w:val="20"/>
                <w:szCs w:val="20"/>
              </w:rPr>
              <w:t>–</w:t>
            </w:r>
            <w:r w:rsidRPr="005A715F">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4) </w:t>
            </w:r>
            <w:r w:rsidRPr="005A715F">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5) </w:t>
            </w:r>
            <w:r w:rsidRPr="005A715F">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6) </w:t>
            </w:r>
            <w:r w:rsidRPr="005A715F">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7) </w:t>
            </w:r>
            <w:r w:rsidRPr="005A715F">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5A715F" w:rsidRDefault="002228BA" w:rsidP="009570A0">
            <w:pPr>
              <w:spacing w:after="40"/>
              <w:ind w:left="720" w:hanging="408"/>
              <w:jc w:val="both"/>
              <w:rPr>
                <w:rFonts w:ascii="Calibri" w:hAnsi="Calibri"/>
                <w:b/>
                <w:color w:val="000000" w:themeColor="text1"/>
                <w:sz w:val="20"/>
                <w:szCs w:val="20"/>
              </w:rPr>
            </w:pPr>
            <w:r w:rsidRPr="005A715F">
              <w:rPr>
                <w:rFonts w:ascii="Calibri" w:hAnsi="Calibri"/>
                <w:b/>
                <w:bCs/>
                <w:color w:val="000000" w:themeColor="text1"/>
                <w:sz w:val="20"/>
                <w:szCs w:val="20"/>
              </w:rPr>
              <w:t xml:space="preserve">8) </w:t>
            </w:r>
            <w:r w:rsidRPr="005A715F">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5A715F" w:rsidRPr="005A715F" w:rsidRDefault="002228BA" w:rsidP="007F4321">
            <w:pPr>
              <w:tabs>
                <w:tab w:val="left" w:pos="851"/>
              </w:tabs>
              <w:spacing w:after="40"/>
              <w:contextualSpacing/>
              <w:jc w:val="both"/>
              <w:rPr>
                <w:rFonts w:ascii="Calibri" w:hAnsi="Calibri"/>
                <w:b/>
                <w:color w:val="000000" w:themeColor="text1"/>
                <w:sz w:val="20"/>
                <w:szCs w:val="20"/>
              </w:rPr>
            </w:pPr>
            <w:r w:rsidRPr="005A715F">
              <w:rPr>
                <w:rFonts w:ascii="Calibri" w:hAnsi="Calibri"/>
                <w:b/>
                <w:color w:val="000000" w:themeColor="text1"/>
                <w:sz w:val="20"/>
                <w:szCs w:val="20"/>
              </w:rPr>
              <w:lastRenderedPageBreak/>
              <w:t>Wykonawca ubiegający się o przedmiotowe zamówienie musi spełniać również warunki u</w:t>
            </w:r>
            <w:r w:rsidR="00450835" w:rsidRPr="005A715F">
              <w:rPr>
                <w:rFonts w:ascii="Calibri" w:hAnsi="Calibri"/>
                <w:b/>
                <w:color w:val="000000" w:themeColor="text1"/>
                <w:sz w:val="20"/>
                <w:szCs w:val="20"/>
              </w:rPr>
              <w:t xml:space="preserve">działu w postępowaniu dotyczące </w:t>
            </w:r>
            <w:r w:rsidRPr="005A715F">
              <w:rPr>
                <w:rFonts w:ascii="Calibri" w:hAnsi="Calibri"/>
                <w:b/>
                <w:color w:val="000000" w:themeColor="text1"/>
                <w:sz w:val="20"/>
                <w:szCs w:val="20"/>
              </w:rPr>
              <w:t xml:space="preserve">zdolności technicznej lub zawodowej. </w:t>
            </w:r>
            <w:r w:rsidRPr="005A715F">
              <w:rPr>
                <w:rFonts w:ascii="Calibri" w:hAnsi="Calibri" w:cs="Segoe UI"/>
                <w:b/>
                <w:color w:val="000000" w:themeColor="text1"/>
                <w:sz w:val="20"/>
                <w:szCs w:val="20"/>
              </w:rPr>
              <w:t>Wykonawca spełni warunek jeżeli wykaże, że</w:t>
            </w:r>
            <w:r w:rsidRPr="005A715F">
              <w:rPr>
                <w:rFonts w:ascii="Calibri" w:hAnsi="Calibri"/>
                <w:b/>
                <w:color w:val="000000" w:themeColor="text1"/>
                <w:sz w:val="20"/>
                <w:szCs w:val="20"/>
              </w:rPr>
              <w:t xml:space="preserve"> </w:t>
            </w:r>
            <w:r w:rsidR="007F4321" w:rsidRPr="005A715F">
              <w:rPr>
                <w:rFonts w:ascii="Calibri" w:hAnsi="Calibri"/>
                <w:b/>
                <w:color w:val="000000" w:themeColor="text1"/>
                <w:sz w:val="20"/>
                <w:szCs w:val="20"/>
              </w:rPr>
              <w:t xml:space="preserve">w okresie ostatnich trzech lat przed upływem terminu składania ofert, a jeżeli okres prowadzenia działalności jest krótszy - w tym okresie, wykonał co najmniej 2 dostawy </w:t>
            </w:r>
            <w:r w:rsidR="005A715F" w:rsidRPr="005A715F">
              <w:rPr>
                <w:rFonts w:ascii="Calibri" w:hAnsi="Calibri"/>
                <w:b/>
                <w:color w:val="000000" w:themeColor="text1"/>
                <w:sz w:val="20"/>
                <w:szCs w:val="20"/>
              </w:rPr>
              <w:t>fabrycznie nowych samochodów, podobnych na jakie składa ofertę, o wartości nie mniejszej niż 180 000,00 zł (słownie: sto osiemdziesi</w:t>
            </w:r>
            <w:r w:rsidR="00700AA3">
              <w:rPr>
                <w:rFonts w:ascii="Calibri" w:hAnsi="Calibri"/>
                <w:b/>
                <w:color w:val="000000" w:themeColor="text1"/>
                <w:sz w:val="20"/>
                <w:szCs w:val="20"/>
              </w:rPr>
              <w:t>ąt tysięcy złotych) netto każda.</w:t>
            </w:r>
          </w:p>
          <w:p w:rsidR="007F4321" w:rsidRPr="005A715F" w:rsidRDefault="005A715F" w:rsidP="005A715F">
            <w:pPr>
              <w:tabs>
                <w:tab w:val="left" w:pos="851"/>
              </w:tabs>
              <w:spacing w:before="240" w:after="120"/>
              <w:contextualSpacing/>
              <w:rPr>
                <w:rFonts w:ascii="Calibri" w:hAnsi="Calibri"/>
                <w:b/>
                <w:color w:val="000000" w:themeColor="text1"/>
                <w:sz w:val="20"/>
                <w:szCs w:val="20"/>
              </w:rPr>
            </w:pPr>
            <w:r w:rsidRPr="005A715F">
              <w:rPr>
                <w:rFonts w:ascii="Calibri" w:hAnsi="Calibri"/>
                <w:b/>
                <w:color w:val="000000" w:themeColor="text1"/>
                <w:sz w:val="20"/>
                <w:szCs w:val="20"/>
              </w:rPr>
              <w:t>W przypadku składania Oferty przez Wykonawców ubiegających się wspólnie o udzielenie zamówienia warunek powinien spełnić co najmniej jeden z Wykonawców samodzielnie. W przypadku gdy Wykonawca polega na wiedzy i doświadczeniu innych podmiotów, to co najmniej jeden z nich powinien samodzielnie spełnić warunek.</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celu wykazania spełniania warunków udziału w postępowaniu, określonych przez zamawiającego w rozdz. V SIWZ polegam na zasobach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w:t>
            </w:r>
            <w:proofErr w:type="spellStart"/>
            <w:r w:rsidRPr="00A97D29">
              <w:rPr>
                <w:rFonts w:ascii="Calibri" w:hAnsi="Calibri" w:cs="Arial"/>
                <w:b/>
                <w:color w:val="000000" w:themeColor="text1"/>
                <w:sz w:val="20"/>
                <w:szCs w:val="20"/>
              </w:rPr>
              <w:t>tów</w:t>
            </w:r>
            <w:proofErr w:type="spellEnd"/>
            <w:r w:rsidRPr="00A97D29">
              <w:rPr>
                <w:rFonts w:ascii="Calibri" w:hAnsi="Calibri" w:cs="Arial"/>
                <w:b/>
                <w:color w:val="000000" w:themeColor="text1"/>
                <w:sz w:val="20"/>
                <w:szCs w:val="20"/>
              </w:rPr>
              <w:t>, na którego/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w:t>
            </w:r>
            <w:proofErr w:type="spellStart"/>
            <w:r w:rsidRPr="00A97D29">
              <w:rPr>
                <w:rFonts w:ascii="Calibri" w:hAnsi="Calibri" w:cs="Arial"/>
                <w:i/>
                <w:color w:val="000000" w:themeColor="text1"/>
                <w:sz w:val="16"/>
                <w:szCs w:val="16"/>
              </w:rPr>
              <w:t>CEiDG</w:t>
            </w:r>
            <w:proofErr w:type="spellEnd"/>
            <w:r w:rsidRPr="00A97D29">
              <w:rPr>
                <w:rFonts w:ascii="Calibri" w:hAnsi="Calibri" w:cs="Arial"/>
                <w:i/>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Oświadczam, że w stosunku do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w:t>
            </w:r>
            <w:proofErr w:type="spellStart"/>
            <w:r w:rsidRPr="00A97D29">
              <w:rPr>
                <w:rFonts w:ascii="Calibri" w:hAnsi="Calibri" w:cs="Arial"/>
                <w:b/>
                <w:color w:val="000000" w:themeColor="text1"/>
                <w:sz w:val="20"/>
                <w:szCs w:val="20"/>
              </w:rPr>
              <w:t>tów</w:t>
            </w:r>
            <w:proofErr w:type="spellEnd"/>
            <w:r w:rsidRPr="00A97D29">
              <w:rPr>
                <w:rFonts w:ascii="Calibri" w:hAnsi="Calibri" w:cs="Arial"/>
                <w:b/>
                <w:color w:val="000000" w:themeColor="text1"/>
                <w:sz w:val="20"/>
                <w:szCs w:val="20"/>
              </w:rPr>
              <w:t>, będącego/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podwykonawcą/</w:t>
            </w:r>
            <w:proofErr w:type="spellStart"/>
            <w:r w:rsidRPr="00A97D29">
              <w:rPr>
                <w:rFonts w:ascii="Calibri" w:hAnsi="Calibri" w:cs="Arial"/>
                <w:b/>
                <w:color w:val="000000" w:themeColor="text1"/>
                <w:sz w:val="20"/>
                <w:szCs w:val="20"/>
              </w:rPr>
              <w:t>ami</w:t>
            </w:r>
            <w:proofErr w:type="spellEnd"/>
            <w:r w:rsidRPr="00A97D29">
              <w:rPr>
                <w:rFonts w:ascii="Calibri" w:hAnsi="Calibri" w:cs="Arial"/>
                <w:b/>
                <w:color w:val="000000" w:themeColor="text1"/>
                <w:sz w:val="20"/>
                <w:szCs w:val="20"/>
              </w:rPr>
              <w:t xml:space="preserve">: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w:t>
            </w:r>
            <w:proofErr w:type="spellStart"/>
            <w:r w:rsidRPr="00A97D29">
              <w:rPr>
                <w:rFonts w:ascii="Calibri" w:hAnsi="Calibri" w:cs="Arial"/>
                <w:i/>
                <w:color w:val="000000" w:themeColor="text1"/>
                <w:sz w:val="16"/>
                <w:szCs w:val="16"/>
              </w:rPr>
              <w:t>CEiDG</w:t>
            </w:r>
            <w:proofErr w:type="spellEnd"/>
            <w:r w:rsidRPr="00A97D29">
              <w:rPr>
                <w:rFonts w:ascii="Calibri" w:hAnsi="Calibri" w:cs="Arial"/>
                <w:i/>
                <w:color w:val="000000" w:themeColor="text1"/>
                <w:sz w:val="16"/>
                <w:szCs w:val="16"/>
              </w:rPr>
              <w:t>)</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6A" w:rsidRDefault="008E6A6A" w:rsidP="007F4321">
      <w:pPr>
        <w:spacing w:after="0" w:line="240" w:lineRule="auto"/>
      </w:pPr>
      <w:r>
        <w:separator/>
      </w:r>
    </w:p>
  </w:endnote>
  <w:endnote w:type="continuationSeparator" w:id="0">
    <w:p w:rsidR="008E6A6A" w:rsidRDefault="008E6A6A"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5B55DC">
          <w:rPr>
            <w:noProof/>
            <w:sz w:val="20"/>
            <w:szCs w:val="20"/>
          </w:rPr>
          <w:t>3</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6A" w:rsidRDefault="008E6A6A" w:rsidP="007F4321">
      <w:pPr>
        <w:spacing w:after="0" w:line="240" w:lineRule="auto"/>
      </w:pPr>
      <w:r>
        <w:separator/>
      </w:r>
    </w:p>
  </w:footnote>
  <w:footnote w:type="continuationSeparator" w:id="0">
    <w:p w:rsidR="008E6A6A" w:rsidRDefault="008E6A6A"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1A3FAA"/>
    <w:rsid w:val="002228BA"/>
    <w:rsid w:val="002C72C4"/>
    <w:rsid w:val="0031384C"/>
    <w:rsid w:val="00383B15"/>
    <w:rsid w:val="00450835"/>
    <w:rsid w:val="0047454F"/>
    <w:rsid w:val="00560678"/>
    <w:rsid w:val="00561C93"/>
    <w:rsid w:val="0059662C"/>
    <w:rsid w:val="005A715F"/>
    <w:rsid w:val="005B55DC"/>
    <w:rsid w:val="00700AA3"/>
    <w:rsid w:val="007F4321"/>
    <w:rsid w:val="00841AEF"/>
    <w:rsid w:val="008E6A6A"/>
    <w:rsid w:val="00B97C70"/>
    <w:rsid w:val="00C6301E"/>
    <w:rsid w:val="00EF6BE2"/>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1470</Words>
  <Characters>8822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5</cp:revision>
  <dcterms:created xsi:type="dcterms:W3CDTF">2018-05-25T11:21:00Z</dcterms:created>
  <dcterms:modified xsi:type="dcterms:W3CDTF">2018-06-12T06:56:00Z</dcterms:modified>
</cp:coreProperties>
</file>